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75040" w14:textId="77777777" w:rsidR="002B0E13" w:rsidRDefault="002B0E13" w:rsidP="009B3349">
      <w:pPr>
        <w:jc w:val="center"/>
        <w:rPr>
          <w:rFonts w:asciiTheme="majorHAnsi" w:hAnsiTheme="majorHAnsi" w:cstheme="majorHAnsi"/>
          <w:sz w:val="28"/>
          <w:szCs w:val="28"/>
          <w:lang w:val="en-US"/>
        </w:rPr>
      </w:pPr>
      <w:r>
        <w:rPr>
          <w:rFonts w:asciiTheme="majorHAnsi" w:hAnsiTheme="majorHAnsi" w:cstheme="majorHAnsi"/>
          <w:sz w:val="28"/>
          <w:szCs w:val="28"/>
          <w:lang w:val="en-US"/>
        </w:rPr>
        <w:t>Chợ Vàm tổng kết thực hiện kết luận số 01-KL-TW và chuyên đề của Tỉnh năm 2024</w:t>
      </w:r>
    </w:p>
    <w:p w14:paraId="7D562BA4" w14:textId="635E028B" w:rsidR="002B0E13" w:rsidRPr="002B0E13" w:rsidRDefault="002B0E13" w:rsidP="002B0E13">
      <w:pPr>
        <w:jc w:val="both"/>
        <w:rPr>
          <w:rFonts w:asciiTheme="majorHAnsi" w:hAnsiTheme="majorHAnsi" w:cstheme="majorHAnsi"/>
          <w:sz w:val="28"/>
          <w:szCs w:val="28"/>
        </w:rPr>
      </w:pPr>
      <w:r w:rsidRPr="002B0E13">
        <w:rPr>
          <w:rFonts w:asciiTheme="majorHAnsi" w:hAnsiTheme="majorHAnsi" w:cstheme="majorHAnsi"/>
          <w:sz w:val="28"/>
          <w:szCs w:val="28"/>
        </w:rPr>
        <w:t xml:space="preserve">Ngày </w:t>
      </w:r>
      <w:r>
        <w:rPr>
          <w:rFonts w:asciiTheme="majorHAnsi" w:hAnsiTheme="majorHAnsi" w:cstheme="majorHAnsi"/>
          <w:sz w:val="28"/>
          <w:szCs w:val="28"/>
          <w:lang w:val="en-US"/>
        </w:rPr>
        <w:t>7/1/2025</w:t>
      </w:r>
      <w:r w:rsidRPr="002B0E13">
        <w:rPr>
          <w:rFonts w:asciiTheme="majorHAnsi" w:hAnsiTheme="majorHAnsi" w:cstheme="majorHAnsi"/>
          <w:sz w:val="28"/>
          <w:szCs w:val="28"/>
        </w:rPr>
        <w:t xml:space="preserve">, </w:t>
      </w:r>
      <w:r>
        <w:rPr>
          <w:rFonts w:asciiTheme="majorHAnsi" w:hAnsiTheme="majorHAnsi" w:cstheme="majorHAnsi"/>
          <w:sz w:val="28"/>
          <w:szCs w:val="28"/>
          <w:lang w:val="en-US"/>
        </w:rPr>
        <w:t>Đảng ủy thị trấn Chợ Vàm</w:t>
      </w:r>
      <w:r w:rsidRPr="002B0E13">
        <w:rPr>
          <w:rFonts w:asciiTheme="majorHAnsi" w:hAnsiTheme="majorHAnsi" w:cstheme="majorHAnsi"/>
          <w:sz w:val="28"/>
          <w:szCs w:val="28"/>
        </w:rPr>
        <w:t xml:space="preserve"> tổ chức </w:t>
      </w:r>
      <w:r>
        <w:rPr>
          <w:rFonts w:asciiTheme="majorHAnsi" w:hAnsiTheme="majorHAnsi" w:cstheme="majorHAnsi"/>
          <w:sz w:val="28"/>
          <w:szCs w:val="28"/>
          <w:lang w:val="en-US"/>
        </w:rPr>
        <w:t xml:space="preserve">tổng kết </w:t>
      </w:r>
      <w:r w:rsidRPr="002B0E13">
        <w:rPr>
          <w:rFonts w:asciiTheme="majorHAnsi" w:hAnsiTheme="majorHAnsi" w:cstheme="majorHAnsi"/>
          <w:sz w:val="28"/>
          <w:szCs w:val="28"/>
        </w:rPr>
        <w:t xml:space="preserve">thực hiện Kết luận 01-KL/TW của Bộ Chính trị về tiếp tục thực hiện Chỉ thị 05-CT/TW về “Đẩy mạnh học tập và làm theo tư tưởng, đạo đức, phong cách Hồ Chí Minh”; Chuyên đề năm 2024 “An Giang học tập và làm theo tấm gương Bác Hồ, Bác Tôn về chăm lo đời sống Nhân dân năm 2024, đề ra phương hướng, nhiệm vụ trọng tâm thời gian tới. </w:t>
      </w:r>
    </w:p>
    <w:p w14:paraId="6BA91EB9" w14:textId="65C86005" w:rsidR="002B0E13" w:rsidRPr="002B0E13" w:rsidRDefault="002B0E13" w:rsidP="002B0E13">
      <w:pPr>
        <w:jc w:val="both"/>
        <w:rPr>
          <w:rFonts w:asciiTheme="majorHAnsi" w:hAnsiTheme="majorHAnsi" w:cstheme="majorHAnsi"/>
          <w:sz w:val="28"/>
          <w:szCs w:val="28"/>
        </w:rPr>
      </w:pPr>
      <w:r w:rsidRPr="002B0E13">
        <w:rPr>
          <w:rFonts w:asciiTheme="majorHAnsi" w:hAnsiTheme="majorHAnsi" w:cstheme="majorHAnsi"/>
          <w:sz w:val="28"/>
          <w:szCs w:val="28"/>
        </w:rPr>
        <w:t>Năm 2024. Đảng ủy thị trấn Chợ Vàm đã lãnh, chỉ đạo tổ chức quán triệt, triển khai thực hiện Kết luận 01-KL/TW của Bộ Chính trị và các văn bản của cấp ủy cấp trên nghiêm túc. Theo đó, các chi bộ trực thuộc đã thực hiện tốt việc xây dựng kế hoạch, cụ thể hóa các nhiệm vụ phù hợp chức năng, gắn với thực hiện các chuyên đề năm</w:t>
      </w:r>
      <w:r w:rsidR="009B3349" w:rsidRPr="009B3349">
        <w:rPr>
          <w:rFonts w:asciiTheme="majorHAnsi" w:hAnsiTheme="majorHAnsi" w:cstheme="majorHAnsi"/>
          <w:sz w:val="28"/>
          <w:szCs w:val="28"/>
        </w:rPr>
        <w:t xml:space="preserve"> của tỉnh</w:t>
      </w:r>
      <w:r w:rsidRPr="002B0E13">
        <w:rPr>
          <w:rFonts w:asciiTheme="majorHAnsi" w:hAnsiTheme="majorHAnsi" w:cstheme="majorHAnsi"/>
          <w:sz w:val="28"/>
          <w:szCs w:val="28"/>
        </w:rPr>
        <w:t xml:space="preserve">. Theo đó </w:t>
      </w:r>
      <w:r w:rsidR="00B1625B" w:rsidRPr="00B1625B">
        <w:rPr>
          <w:rFonts w:asciiTheme="majorHAnsi" w:hAnsiTheme="majorHAnsi" w:cstheme="majorHAnsi"/>
          <w:sz w:val="28"/>
          <w:szCs w:val="28"/>
        </w:rPr>
        <w:t>14</w:t>
      </w:r>
      <w:r w:rsidRPr="002B0E13">
        <w:rPr>
          <w:rFonts w:asciiTheme="majorHAnsi" w:hAnsiTheme="majorHAnsi" w:cstheme="majorHAnsi"/>
          <w:sz w:val="28"/>
          <w:szCs w:val="28"/>
        </w:rPr>
        <w:t xml:space="preserve"> chi bộ trực thu</w:t>
      </w:r>
      <w:r w:rsidRPr="00B1625B">
        <w:rPr>
          <w:rFonts w:asciiTheme="majorHAnsi" w:hAnsiTheme="majorHAnsi" w:cstheme="majorHAnsi"/>
          <w:sz w:val="28"/>
          <w:szCs w:val="28"/>
        </w:rPr>
        <w:t>ộc</w:t>
      </w:r>
      <w:r w:rsidRPr="002B0E13">
        <w:rPr>
          <w:rFonts w:asciiTheme="majorHAnsi" w:hAnsiTheme="majorHAnsi" w:cstheme="majorHAnsi"/>
          <w:sz w:val="28"/>
          <w:szCs w:val="28"/>
        </w:rPr>
        <w:t xml:space="preserve"> </w:t>
      </w:r>
      <w:r w:rsidR="00B1625B" w:rsidRPr="00B1625B">
        <w:rPr>
          <w:rFonts w:asciiTheme="majorHAnsi" w:hAnsiTheme="majorHAnsi" w:cstheme="majorHAnsi"/>
          <w:sz w:val="28"/>
          <w:szCs w:val="28"/>
        </w:rPr>
        <w:t xml:space="preserve">đều </w:t>
      </w:r>
      <w:r w:rsidRPr="002B0E13">
        <w:rPr>
          <w:rFonts w:asciiTheme="majorHAnsi" w:hAnsiTheme="majorHAnsi" w:cstheme="majorHAnsi"/>
          <w:sz w:val="28"/>
          <w:szCs w:val="28"/>
        </w:rPr>
        <w:t xml:space="preserve">có phần việc gắn với nhiệm vụ chính trị của địa phương </w:t>
      </w:r>
      <w:r w:rsidR="00B1625B" w:rsidRPr="00B1625B">
        <w:rPr>
          <w:rFonts w:asciiTheme="majorHAnsi" w:hAnsiTheme="majorHAnsi" w:cstheme="majorHAnsi"/>
          <w:sz w:val="28"/>
          <w:szCs w:val="28"/>
        </w:rPr>
        <w:t>và tại chi bộ</w:t>
      </w:r>
      <w:r w:rsidRPr="002B0E13">
        <w:rPr>
          <w:rFonts w:asciiTheme="majorHAnsi" w:hAnsiTheme="majorHAnsi" w:cstheme="majorHAnsi"/>
          <w:sz w:val="28"/>
          <w:szCs w:val="28"/>
        </w:rPr>
        <w:t>. Trong đó, có một số phần việc nổi bật như</w:t>
      </w:r>
      <w:r w:rsidR="00B1625B" w:rsidRPr="00B1625B">
        <w:rPr>
          <w:rFonts w:asciiTheme="majorHAnsi" w:hAnsiTheme="majorHAnsi" w:cstheme="majorHAnsi"/>
          <w:sz w:val="28"/>
          <w:szCs w:val="28"/>
        </w:rPr>
        <w:t xml:space="preserve"> </w:t>
      </w:r>
      <w:r w:rsidR="00E30030" w:rsidRPr="00E30030">
        <w:rPr>
          <w:rFonts w:asciiTheme="majorHAnsi" w:hAnsiTheme="majorHAnsi" w:cstheme="majorHAnsi"/>
          <w:sz w:val="28"/>
          <w:szCs w:val="28"/>
        </w:rPr>
        <w:t xml:space="preserve">cất mới 12 nhà đại đoàn kết, cấp phát 1500 phần quà cho hộ nghèo, cận nghèo, hộ có hoàn cảnh khó khăn vui xuân đón </w:t>
      </w:r>
      <w:r w:rsidR="009B3349" w:rsidRPr="009B3349">
        <w:rPr>
          <w:rFonts w:asciiTheme="majorHAnsi" w:hAnsiTheme="majorHAnsi" w:cstheme="majorHAnsi"/>
          <w:sz w:val="28"/>
          <w:szCs w:val="28"/>
        </w:rPr>
        <w:t>t</w:t>
      </w:r>
      <w:r w:rsidR="00E30030" w:rsidRPr="00E30030">
        <w:rPr>
          <w:rFonts w:asciiTheme="majorHAnsi" w:hAnsiTheme="majorHAnsi" w:cstheme="majorHAnsi"/>
          <w:sz w:val="28"/>
          <w:szCs w:val="28"/>
        </w:rPr>
        <w:t xml:space="preserve">ết; </w:t>
      </w:r>
      <w:r w:rsidR="00B1625B" w:rsidRPr="00B1625B">
        <w:rPr>
          <w:rFonts w:asciiTheme="majorHAnsi" w:hAnsiTheme="majorHAnsi" w:cstheme="majorHAnsi"/>
          <w:sz w:val="28"/>
          <w:szCs w:val="28"/>
        </w:rPr>
        <w:t>thực hiện tiết kiệm góp quỹ tương trợ cho cán bộ, đảng viên gặp khó khăn khi ốm đau</w:t>
      </w:r>
      <w:r w:rsidR="00C63353">
        <w:rPr>
          <w:rFonts w:asciiTheme="majorHAnsi" w:hAnsiTheme="majorHAnsi" w:cstheme="majorHAnsi"/>
          <w:sz w:val="28"/>
          <w:szCs w:val="28"/>
          <w:lang w:val="en-US"/>
        </w:rPr>
        <w:t>, hỗ trợ thẻ BHYT, hũ gạo lực lượng dân quân…</w:t>
      </w:r>
    </w:p>
    <w:p w14:paraId="0C878F0E" w14:textId="0B4E68E2" w:rsidR="009B3349" w:rsidRDefault="00E30030" w:rsidP="002B0E13">
      <w:pPr>
        <w:jc w:val="both"/>
        <w:rPr>
          <w:rFonts w:asciiTheme="majorHAnsi" w:hAnsiTheme="majorHAnsi" w:cstheme="majorHAnsi"/>
          <w:sz w:val="28"/>
          <w:szCs w:val="28"/>
          <w:lang w:val="en-US"/>
        </w:rPr>
      </w:pPr>
      <w:r w:rsidRPr="00E30030">
        <w:rPr>
          <w:rFonts w:asciiTheme="majorHAnsi" w:hAnsiTheme="majorHAnsi" w:cstheme="majorHAnsi"/>
          <w:sz w:val="28"/>
          <w:szCs w:val="28"/>
        </w:rPr>
        <w:t xml:space="preserve">Thời gian tới, Đảng </w:t>
      </w:r>
      <w:r w:rsidR="002B0E13" w:rsidRPr="002B0E13">
        <w:rPr>
          <w:rFonts w:asciiTheme="majorHAnsi" w:hAnsiTheme="majorHAnsi" w:cstheme="majorHAnsi"/>
          <w:sz w:val="28"/>
          <w:szCs w:val="28"/>
        </w:rPr>
        <w:t xml:space="preserve">ủy </w:t>
      </w:r>
      <w:r w:rsidRPr="00E30030">
        <w:rPr>
          <w:rFonts w:asciiTheme="majorHAnsi" w:hAnsiTheme="majorHAnsi" w:cstheme="majorHAnsi"/>
          <w:sz w:val="28"/>
          <w:szCs w:val="28"/>
        </w:rPr>
        <w:t xml:space="preserve">thị trấn </w:t>
      </w:r>
      <w:r w:rsidR="002B0E13" w:rsidRPr="002B0E13">
        <w:rPr>
          <w:rFonts w:asciiTheme="majorHAnsi" w:hAnsiTheme="majorHAnsi" w:cstheme="majorHAnsi"/>
          <w:sz w:val="28"/>
          <w:szCs w:val="28"/>
        </w:rPr>
        <w:t xml:space="preserve">tiếp tục </w:t>
      </w:r>
      <w:r w:rsidR="00C7582D" w:rsidRPr="002B0E13">
        <w:rPr>
          <w:rFonts w:asciiTheme="majorHAnsi" w:hAnsiTheme="majorHAnsi" w:cstheme="majorHAnsi"/>
          <w:sz w:val="28"/>
          <w:szCs w:val="28"/>
        </w:rPr>
        <w:t>thực hiện Kết luận 01-KL/TW của Bộ Chính trị</w:t>
      </w:r>
      <w:r w:rsidR="00C7582D">
        <w:rPr>
          <w:rFonts w:asciiTheme="majorHAnsi" w:hAnsiTheme="majorHAnsi" w:cstheme="majorHAnsi"/>
          <w:sz w:val="28"/>
          <w:szCs w:val="28"/>
          <w:lang w:val="en-US"/>
        </w:rPr>
        <w:t xml:space="preserve">, </w:t>
      </w:r>
      <w:r w:rsidR="00182429">
        <w:rPr>
          <w:rFonts w:asciiTheme="majorHAnsi" w:hAnsiTheme="majorHAnsi" w:cstheme="majorHAnsi"/>
          <w:sz w:val="28"/>
          <w:szCs w:val="28"/>
          <w:lang w:val="en-US"/>
        </w:rPr>
        <w:t xml:space="preserve">cụ thể hóa </w:t>
      </w:r>
      <w:r w:rsidR="00C7582D">
        <w:rPr>
          <w:rFonts w:asciiTheme="majorHAnsi" w:hAnsiTheme="majorHAnsi" w:cstheme="majorHAnsi"/>
          <w:sz w:val="28"/>
          <w:szCs w:val="28"/>
          <w:lang w:val="en-US"/>
        </w:rPr>
        <w:t xml:space="preserve">từ </w:t>
      </w:r>
      <w:r w:rsidR="00C7582D" w:rsidRPr="00C7582D">
        <w:rPr>
          <w:rFonts w:asciiTheme="majorHAnsi" w:hAnsiTheme="majorHAnsi" w:cstheme="majorHAnsi"/>
          <w:i/>
          <w:sz w:val="28"/>
          <w:szCs w:val="28"/>
          <w:lang w:val="en-US"/>
        </w:rPr>
        <w:t>“học tập</w:t>
      </w:r>
      <w:r w:rsidR="00C7582D">
        <w:rPr>
          <w:rFonts w:asciiTheme="majorHAnsi" w:hAnsiTheme="majorHAnsi" w:cstheme="majorHAnsi"/>
          <w:sz w:val="28"/>
          <w:szCs w:val="28"/>
          <w:lang w:val="en-US"/>
        </w:rPr>
        <w:t>” sang “</w:t>
      </w:r>
      <w:bookmarkStart w:id="0" w:name="_GoBack"/>
      <w:r w:rsidR="00C7582D" w:rsidRPr="00C7582D">
        <w:rPr>
          <w:rFonts w:asciiTheme="majorHAnsi" w:hAnsiTheme="majorHAnsi" w:cstheme="majorHAnsi"/>
          <w:i/>
          <w:sz w:val="28"/>
          <w:szCs w:val="28"/>
          <w:lang w:val="en-US"/>
        </w:rPr>
        <w:t>làm theo”</w:t>
      </w:r>
      <w:r w:rsidR="00C7582D">
        <w:rPr>
          <w:rFonts w:asciiTheme="majorHAnsi" w:hAnsiTheme="majorHAnsi" w:cstheme="majorHAnsi"/>
          <w:sz w:val="28"/>
          <w:szCs w:val="28"/>
          <w:lang w:val="en-US"/>
        </w:rPr>
        <w:t xml:space="preserve">  </w:t>
      </w:r>
      <w:bookmarkEnd w:id="0"/>
      <w:r w:rsidR="00C7582D">
        <w:rPr>
          <w:rFonts w:asciiTheme="majorHAnsi" w:hAnsiTheme="majorHAnsi" w:cstheme="majorHAnsi"/>
          <w:sz w:val="28"/>
          <w:szCs w:val="28"/>
          <w:lang w:val="en-US"/>
        </w:rPr>
        <w:t>bằng mô hình, việc làm cụ thể, thiết thực, hiệu quả, sáng tạo  gắn với thực hiện nhiệm vụ chính trị và công tác xây dựng, chỉnh đốn Đảng</w:t>
      </w:r>
      <w:r w:rsidR="002B0E13" w:rsidRPr="002B0E13">
        <w:rPr>
          <w:rFonts w:asciiTheme="majorHAnsi" w:hAnsiTheme="majorHAnsi" w:cstheme="majorHAnsi"/>
          <w:sz w:val="28"/>
          <w:szCs w:val="28"/>
        </w:rPr>
        <w:t>. Trong đó, cần thực hiện nghiêm túc việc kiểm điểm, đánh giá kết quả học tập và làm theo tư tưởng, đạo đức, phong cách Hồ Chí Minh, xem đây là một trong những tiêu chí để nhận xét, đánh giá cán bộ, đảng viên, công chức, viên chức</w:t>
      </w:r>
      <w:r w:rsidRPr="00E30030">
        <w:rPr>
          <w:rFonts w:asciiTheme="majorHAnsi" w:hAnsiTheme="majorHAnsi" w:cstheme="majorHAnsi"/>
          <w:sz w:val="28"/>
          <w:szCs w:val="28"/>
        </w:rPr>
        <w:t>;</w:t>
      </w:r>
      <w:r w:rsidR="002B0E13" w:rsidRPr="002B0E13">
        <w:rPr>
          <w:rFonts w:asciiTheme="majorHAnsi" w:hAnsiTheme="majorHAnsi" w:cstheme="majorHAnsi"/>
          <w:sz w:val="28"/>
          <w:szCs w:val="28"/>
        </w:rPr>
        <w:t xml:space="preserve"> tăng cường công tác xây dựng Đảng về chính trị, tư tưởng, đạo đức, gắn với công tác tổ chức, cán bộ. Đồng thời, đẩy mạnh công tác tuyên truyền để tạo sự thống nhất cao trong Đảng, hệ thống chính trị và sự đồng thuận trong Nhân dân, đồng lòng thực hiện các chủ trương, nhiệm vụ cấp bách do Đảng, Nhà nước đề ra</w:t>
      </w:r>
      <w:r w:rsidR="009B3349" w:rsidRPr="009B3349">
        <w:rPr>
          <w:rFonts w:asciiTheme="majorHAnsi" w:hAnsiTheme="majorHAnsi" w:cstheme="majorHAnsi"/>
          <w:sz w:val="28"/>
          <w:szCs w:val="28"/>
        </w:rPr>
        <w:t>;</w:t>
      </w:r>
      <w:r w:rsidR="002B0E13" w:rsidRPr="002B0E13">
        <w:rPr>
          <w:rFonts w:asciiTheme="majorHAnsi" w:hAnsiTheme="majorHAnsi" w:cstheme="majorHAnsi"/>
          <w:sz w:val="28"/>
          <w:szCs w:val="28"/>
        </w:rPr>
        <w:t xml:space="preserve"> công tác chuẩn bị Đại hội Đảng bộ </w:t>
      </w:r>
      <w:r w:rsidR="009B3349" w:rsidRPr="009B3349">
        <w:rPr>
          <w:rFonts w:asciiTheme="majorHAnsi" w:hAnsiTheme="majorHAnsi" w:cstheme="majorHAnsi"/>
          <w:sz w:val="28"/>
          <w:szCs w:val="28"/>
        </w:rPr>
        <w:t>thị trấn</w:t>
      </w:r>
      <w:r w:rsidR="002B0E13" w:rsidRPr="002B0E13">
        <w:rPr>
          <w:rFonts w:asciiTheme="majorHAnsi" w:hAnsiTheme="majorHAnsi" w:cstheme="majorHAnsi"/>
          <w:sz w:val="28"/>
          <w:szCs w:val="28"/>
        </w:rPr>
        <w:t>.</w:t>
      </w:r>
    </w:p>
    <w:p w14:paraId="499C7164" w14:textId="4F44D2F5" w:rsidR="002B0E13" w:rsidRDefault="009B3349" w:rsidP="002B0E13">
      <w:pPr>
        <w:jc w:val="both"/>
        <w:rPr>
          <w:rFonts w:asciiTheme="majorHAnsi" w:hAnsiTheme="majorHAnsi" w:cstheme="majorHAnsi"/>
          <w:sz w:val="28"/>
          <w:szCs w:val="28"/>
          <w:lang w:val="en-US"/>
        </w:rPr>
      </w:pPr>
      <w:r>
        <w:rPr>
          <w:rFonts w:asciiTheme="majorHAnsi" w:hAnsiTheme="majorHAnsi" w:cstheme="majorHAnsi"/>
          <w:sz w:val="28"/>
          <w:szCs w:val="28"/>
          <w:lang w:val="en-US"/>
        </w:rPr>
        <w:t>Dịp này, Đảng ủy thị trấn đã khen thưởng cho 1 tập thể và 1 cá nhân tiêu biểu trong học tập và làm theo tư tưởng, đạo đức, phong cách Hồ Chí Minh năm 2024</w:t>
      </w:r>
      <w:r w:rsidRPr="009B3349">
        <w:rPr>
          <w:rFonts w:asciiTheme="majorHAnsi" w:hAnsiTheme="majorHAnsi" w:cstheme="majorHAnsi"/>
          <w:sz w:val="28"/>
          <w:szCs w:val="28"/>
        </w:rPr>
        <w:t>/.</w:t>
      </w:r>
    </w:p>
    <w:p w14:paraId="3E09482C" w14:textId="70B602EB" w:rsidR="009B3349" w:rsidRPr="002B0E13" w:rsidRDefault="009B3349" w:rsidP="009B3349">
      <w:pPr>
        <w:jc w:val="right"/>
        <w:rPr>
          <w:rFonts w:asciiTheme="majorHAnsi" w:hAnsiTheme="majorHAnsi" w:cstheme="majorHAnsi"/>
          <w:b/>
          <w:bCs/>
          <w:sz w:val="28"/>
          <w:szCs w:val="28"/>
          <w:lang w:val="en-US"/>
        </w:rPr>
      </w:pPr>
      <w:r w:rsidRPr="009B3349">
        <w:rPr>
          <w:rFonts w:asciiTheme="majorHAnsi" w:hAnsiTheme="majorHAnsi" w:cstheme="majorHAnsi"/>
          <w:b/>
          <w:bCs/>
          <w:sz w:val="28"/>
          <w:szCs w:val="28"/>
          <w:lang w:val="en-US"/>
        </w:rPr>
        <w:t>Thanh Thủy</w:t>
      </w:r>
    </w:p>
    <w:p w14:paraId="5F992ED8" w14:textId="77777777" w:rsidR="0008079D" w:rsidRPr="002B0E13" w:rsidRDefault="0008079D" w:rsidP="002B0E13">
      <w:pPr>
        <w:jc w:val="both"/>
        <w:rPr>
          <w:rFonts w:asciiTheme="majorHAnsi" w:hAnsiTheme="majorHAnsi" w:cstheme="majorHAnsi"/>
          <w:sz w:val="28"/>
          <w:szCs w:val="28"/>
        </w:rPr>
      </w:pPr>
    </w:p>
    <w:sectPr w:rsidR="0008079D" w:rsidRPr="002B0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13"/>
    <w:rsid w:val="0008079D"/>
    <w:rsid w:val="00182429"/>
    <w:rsid w:val="002B0E13"/>
    <w:rsid w:val="003B42D1"/>
    <w:rsid w:val="009B3349"/>
    <w:rsid w:val="00A4532C"/>
    <w:rsid w:val="00B1625B"/>
    <w:rsid w:val="00C63353"/>
    <w:rsid w:val="00C7582D"/>
    <w:rsid w:val="00E300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01A6"/>
  <w15:chartTrackingRefBased/>
  <w15:docId w15:val="{2BABCF3C-C43B-4460-8A71-29DACE3E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E13"/>
    <w:rPr>
      <w:rFonts w:eastAsiaTheme="majorEastAsia" w:cstheme="majorBidi"/>
      <w:color w:val="272727" w:themeColor="text1" w:themeTint="D8"/>
    </w:rPr>
  </w:style>
  <w:style w:type="paragraph" w:styleId="Title">
    <w:name w:val="Title"/>
    <w:basedOn w:val="Normal"/>
    <w:next w:val="Normal"/>
    <w:link w:val="TitleChar"/>
    <w:uiPriority w:val="10"/>
    <w:qFormat/>
    <w:rsid w:val="002B0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E13"/>
    <w:pPr>
      <w:spacing w:before="160"/>
      <w:jc w:val="center"/>
    </w:pPr>
    <w:rPr>
      <w:i/>
      <w:iCs/>
      <w:color w:val="404040" w:themeColor="text1" w:themeTint="BF"/>
    </w:rPr>
  </w:style>
  <w:style w:type="character" w:customStyle="1" w:styleId="QuoteChar">
    <w:name w:val="Quote Char"/>
    <w:basedOn w:val="DefaultParagraphFont"/>
    <w:link w:val="Quote"/>
    <w:uiPriority w:val="29"/>
    <w:rsid w:val="002B0E13"/>
    <w:rPr>
      <w:i/>
      <w:iCs/>
      <w:color w:val="404040" w:themeColor="text1" w:themeTint="BF"/>
    </w:rPr>
  </w:style>
  <w:style w:type="paragraph" w:styleId="ListParagraph">
    <w:name w:val="List Paragraph"/>
    <w:basedOn w:val="Normal"/>
    <w:uiPriority w:val="34"/>
    <w:qFormat/>
    <w:rsid w:val="002B0E13"/>
    <w:pPr>
      <w:ind w:left="720"/>
      <w:contextualSpacing/>
    </w:pPr>
  </w:style>
  <w:style w:type="character" w:styleId="IntenseEmphasis">
    <w:name w:val="Intense Emphasis"/>
    <w:basedOn w:val="DefaultParagraphFont"/>
    <w:uiPriority w:val="21"/>
    <w:qFormat/>
    <w:rsid w:val="002B0E13"/>
    <w:rPr>
      <w:i/>
      <w:iCs/>
      <w:color w:val="0F4761" w:themeColor="accent1" w:themeShade="BF"/>
    </w:rPr>
  </w:style>
  <w:style w:type="paragraph" w:styleId="IntenseQuote">
    <w:name w:val="Intense Quote"/>
    <w:basedOn w:val="Normal"/>
    <w:next w:val="Normal"/>
    <w:link w:val="IntenseQuoteChar"/>
    <w:uiPriority w:val="30"/>
    <w:qFormat/>
    <w:rsid w:val="002B0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E13"/>
    <w:rPr>
      <w:i/>
      <w:iCs/>
      <w:color w:val="0F4761" w:themeColor="accent1" w:themeShade="BF"/>
    </w:rPr>
  </w:style>
  <w:style w:type="character" w:styleId="IntenseReference">
    <w:name w:val="Intense Reference"/>
    <w:basedOn w:val="DefaultParagraphFont"/>
    <w:uiPriority w:val="32"/>
    <w:qFormat/>
    <w:rsid w:val="002B0E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865159">
      <w:bodyDiv w:val="1"/>
      <w:marLeft w:val="0"/>
      <w:marRight w:val="0"/>
      <w:marTop w:val="0"/>
      <w:marBottom w:val="0"/>
      <w:divBdr>
        <w:top w:val="none" w:sz="0" w:space="0" w:color="auto"/>
        <w:left w:val="none" w:sz="0" w:space="0" w:color="auto"/>
        <w:bottom w:val="none" w:sz="0" w:space="0" w:color="auto"/>
        <w:right w:val="none" w:sz="0" w:space="0" w:color="auto"/>
      </w:divBdr>
      <w:divsChild>
        <w:div w:id="811948993">
          <w:marLeft w:val="0"/>
          <w:marRight w:val="0"/>
          <w:marTop w:val="0"/>
          <w:marBottom w:val="0"/>
          <w:divBdr>
            <w:top w:val="none" w:sz="0" w:space="0" w:color="auto"/>
            <w:left w:val="none" w:sz="0" w:space="0" w:color="auto"/>
            <w:bottom w:val="none" w:sz="0" w:space="0" w:color="auto"/>
            <w:right w:val="none" w:sz="0" w:space="0" w:color="auto"/>
          </w:divBdr>
          <w:divsChild>
            <w:div w:id="647635558">
              <w:marLeft w:val="0"/>
              <w:marRight w:val="0"/>
              <w:marTop w:val="0"/>
              <w:marBottom w:val="0"/>
              <w:divBdr>
                <w:top w:val="none" w:sz="0" w:space="0" w:color="auto"/>
                <w:left w:val="none" w:sz="0" w:space="0" w:color="auto"/>
                <w:bottom w:val="none" w:sz="0" w:space="0" w:color="auto"/>
                <w:right w:val="none" w:sz="0" w:space="0" w:color="auto"/>
              </w:divBdr>
              <w:divsChild>
                <w:div w:id="20242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8826">
          <w:marLeft w:val="0"/>
          <w:marRight w:val="0"/>
          <w:marTop w:val="0"/>
          <w:marBottom w:val="0"/>
          <w:divBdr>
            <w:top w:val="none" w:sz="0" w:space="0" w:color="auto"/>
            <w:left w:val="none" w:sz="0" w:space="0" w:color="auto"/>
            <w:bottom w:val="none" w:sz="0" w:space="0" w:color="auto"/>
            <w:right w:val="none" w:sz="0" w:space="0" w:color="auto"/>
          </w:divBdr>
          <w:divsChild>
            <w:div w:id="2121142686">
              <w:marLeft w:val="0"/>
              <w:marRight w:val="0"/>
              <w:marTop w:val="0"/>
              <w:marBottom w:val="0"/>
              <w:divBdr>
                <w:top w:val="none" w:sz="0" w:space="0" w:color="auto"/>
                <w:left w:val="none" w:sz="0" w:space="0" w:color="auto"/>
                <w:bottom w:val="none" w:sz="0" w:space="0" w:color="auto"/>
                <w:right w:val="none" w:sz="0" w:space="0" w:color="auto"/>
              </w:divBdr>
              <w:divsChild>
                <w:div w:id="1794907295">
                  <w:marLeft w:val="0"/>
                  <w:marRight w:val="0"/>
                  <w:marTop w:val="0"/>
                  <w:marBottom w:val="0"/>
                  <w:divBdr>
                    <w:top w:val="none" w:sz="0" w:space="0" w:color="auto"/>
                    <w:left w:val="none" w:sz="0" w:space="0" w:color="auto"/>
                    <w:bottom w:val="none" w:sz="0" w:space="0" w:color="auto"/>
                    <w:right w:val="none" w:sz="0" w:space="0" w:color="auto"/>
                  </w:divBdr>
                  <w:divsChild>
                    <w:div w:id="556089362">
                      <w:marLeft w:val="0"/>
                      <w:marRight w:val="0"/>
                      <w:marTop w:val="100"/>
                      <w:marBottom w:val="100"/>
                      <w:divBdr>
                        <w:top w:val="none" w:sz="0" w:space="0" w:color="auto"/>
                        <w:left w:val="none" w:sz="0" w:space="0" w:color="auto"/>
                        <w:bottom w:val="none" w:sz="0" w:space="0" w:color="auto"/>
                        <w:right w:val="none" w:sz="0" w:space="0" w:color="auto"/>
                      </w:divBdr>
                    </w:div>
                    <w:div w:id="102072245">
                      <w:marLeft w:val="0"/>
                      <w:marRight w:val="0"/>
                      <w:marTop w:val="100"/>
                      <w:marBottom w:val="100"/>
                      <w:divBdr>
                        <w:top w:val="none" w:sz="0" w:space="0" w:color="auto"/>
                        <w:left w:val="none" w:sz="0" w:space="0" w:color="auto"/>
                        <w:bottom w:val="none" w:sz="0" w:space="0" w:color="auto"/>
                        <w:right w:val="none" w:sz="0" w:space="0" w:color="auto"/>
                      </w:divBdr>
                    </w:div>
                    <w:div w:id="1708720463">
                      <w:marLeft w:val="0"/>
                      <w:marRight w:val="0"/>
                      <w:marTop w:val="100"/>
                      <w:marBottom w:val="100"/>
                      <w:divBdr>
                        <w:top w:val="none" w:sz="0" w:space="0" w:color="auto"/>
                        <w:left w:val="none" w:sz="0" w:space="0" w:color="auto"/>
                        <w:bottom w:val="none" w:sz="0" w:space="0" w:color="auto"/>
                        <w:right w:val="none" w:sz="0" w:space="0" w:color="auto"/>
                      </w:divBdr>
                    </w:div>
                    <w:div w:id="9093864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9618358">
      <w:bodyDiv w:val="1"/>
      <w:marLeft w:val="0"/>
      <w:marRight w:val="0"/>
      <w:marTop w:val="0"/>
      <w:marBottom w:val="0"/>
      <w:divBdr>
        <w:top w:val="none" w:sz="0" w:space="0" w:color="auto"/>
        <w:left w:val="none" w:sz="0" w:space="0" w:color="auto"/>
        <w:bottom w:val="none" w:sz="0" w:space="0" w:color="auto"/>
        <w:right w:val="none" w:sz="0" w:space="0" w:color="auto"/>
      </w:divBdr>
      <w:divsChild>
        <w:div w:id="297615522">
          <w:marLeft w:val="0"/>
          <w:marRight w:val="0"/>
          <w:marTop w:val="0"/>
          <w:marBottom w:val="0"/>
          <w:divBdr>
            <w:top w:val="none" w:sz="0" w:space="0" w:color="auto"/>
            <w:left w:val="none" w:sz="0" w:space="0" w:color="auto"/>
            <w:bottom w:val="none" w:sz="0" w:space="0" w:color="auto"/>
            <w:right w:val="none" w:sz="0" w:space="0" w:color="auto"/>
          </w:divBdr>
          <w:divsChild>
            <w:div w:id="1749421257">
              <w:marLeft w:val="0"/>
              <w:marRight w:val="0"/>
              <w:marTop w:val="0"/>
              <w:marBottom w:val="0"/>
              <w:divBdr>
                <w:top w:val="none" w:sz="0" w:space="0" w:color="auto"/>
                <w:left w:val="none" w:sz="0" w:space="0" w:color="auto"/>
                <w:bottom w:val="none" w:sz="0" w:space="0" w:color="auto"/>
                <w:right w:val="none" w:sz="0" w:space="0" w:color="auto"/>
              </w:divBdr>
              <w:divsChild>
                <w:div w:id="8511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51040">
          <w:marLeft w:val="0"/>
          <w:marRight w:val="0"/>
          <w:marTop w:val="0"/>
          <w:marBottom w:val="0"/>
          <w:divBdr>
            <w:top w:val="none" w:sz="0" w:space="0" w:color="auto"/>
            <w:left w:val="none" w:sz="0" w:space="0" w:color="auto"/>
            <w:bottom w:val="none" w:sz="0" w:space="0" w:color="auto"/>
            <w:right w:val="none" w:sz="0" w:space="0" w:color="auto"/>
          </w:divBdr>
          <w:divsChild>
            <w:div w:id="49040258">
              <w:marLeft w:val="0"/>
              <w:marRight w:val="0"/>
              <w:marTop w:val="0"/>
              <w:marBottom w:val="0"/>
              <w:divBdr>
                <w:top w:val="none" w:sz="0" w:space="0" w:color="auto"/>
                <w:left w:val="none" w:sz="0" w:space="0" w:color="auto"/>
                <w:bottom w:val="none" w:sz="0" w:space="0" w:color="auto"/>
                <w:right w:val="none" w:sz="0" w:space="0" w:color="auto"/>
              </w:divBdr>
              <w:divsChild>
                <w:div w:id="1842810280">
                  <w:marLeft w:val="0"/>
                  <w:marRight w:val="0"/>
                  <w:marTop w:val="0"/>
                  <w:marBottom w:val="0"/>
                  <w:divBdr>
                    <w:top w:val="none" w:sz="0" w:space="0" w:color="auto"/>
                    <w:left w:val="none" w:sz="0" w:space="0" w:color="auto"/>
                    <w:bottom w:val="none" w:sz="0" w:space="0" w:color="auto"/>
                    <w:right w:val="none" w:sz="0" w:space="0" w:color="auto"/>
                  </w:divBdr>
                  <w:divsChild>
                    <w:div w:id="832985422">
                      <w:marLeft w:val="0"/>
                      <w:marRight w:val="0"/>
                      <w:marTop w:val="100"/>
                      <w:marBottom w:val="100"/>
                      <w:divBdr>
                        <w:top w:val="none" w:sz="0" w:space="0" w:color="auto"/>
                        <w:left w:val="none" w:sz="0" w:space="0" w:color="auto"/>
                        <w:bottom w:val="none" w:sz="0" w:space="0" w:color="auto"/>
                        <w:right w:val="none" w:sz="0" w:space="0" w:color="auto"/>
                      </w:divBdr>
                    </w:div>
                    <w:div w:id="857503686">
                      <w:marLeft w:val="0"/>
                      <w:marRight w:val="0"/>
                      <w:marTop w:val="100"/>
                      <w:marBottom w:val="100"/>
                      <w:divBdr>
                        <w:top w:val="none" w:sz="0" w:space="0" w:color="auto"/>
                        <w:left w:val="none" w:sz="0" w:space="0" w:color="auto"/>
                        <w:bottom w:val="none" w:sz="0" w:space="0" w:color="auto"/>
                        <w:right w:val="none" w:sz="0" w:space="0" w:color="auto"/>
                      </w:divBdr>
                    </w:div>
                    <w:div w:id="157313321">
                      <w:marLeft w:val="0"/>
                      <w:marRight w:val="0"/>
                      <w:marTop w:val="100"/>
                      <w:marBottom w:val="100"/>
                      <w:divBdr>
                        <w:top w:val="none" w:sz="0" w:space="0" w:color="auto"/>
                        <w:left w:val="none" w:sz="0" w:space="0" w:color="auto"/>
                        <w:bottom w:val="none" w:sz="0" w:space="0" w:color="auto"/>
                        <w:right w:val="none" w:sz="0" w:space="0" w:color="auto"/>
                      </w:divBdr>
                    </w:div>
                    <w:div w:id="18280913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1888</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Admin</cp:lastModifiedBy>
  <cp:revision>3</cp:revision>
  <dcterms:created xsi:type="dcterms:W3CDTF">2025-01-08T09:04:00Z</dcterms:created>
  <dcterms:modified xsi:type="dcterms:W3CDTF">2025-01-08T09:10:00Z</dcterms:modified>
</cp:coreProperties>
</file>